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03DA" w14:textId="77777777" w:rsidR="005C29DB" w:rsidRDefault="00423EBF" w:rsidP="00423EBF">
      <w:pPr>
        <w:pStyle w:val="Corpsdetexte"/>
        <w:jc w:val="center"/>
        <w:rPr>
          <w:rFonts w:ascii="Times New Roman"/>
        </w:rPr>
      </w:pPr>
      <w:r>
        <w:rPr>
          <w:rFonts w:ascii="Times New Roman"/>
          <w:noProof/>
        </w:rPr>
        <w:drawing>
          <wp:inline distT="0" distB="0" distL="0" distR="0" wp14:anchorId="0D99595D" wp14:editId="4F05F4BD">
            <wp:extent cx="2258170" cy="97053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290194" cy="984300"/>
                    </a:xfrm>
                    <a:prstGeom prst="rect">
                      <a:avLst/>
                    </a:prstGeom>
                  </pic:spPr>
                </pic:pic>
              </a:graphicData>
            </a:graphic>
          </wp:inline>
        </w:drawing>
      </w:r>
    </w:p>
    <w:p w14:paraId="5225C95D" w14:textId="77777777" w:rsidR="005C29DB" w:rsidRDefault="005C29DB">
      <w:pPr>
        <w:pStyle w:val="Corpsdetexte"/>
        <w:rPr>
          <w:rFonts w:ascii="Times New Roman"/>
        </w:rPr>
      </w:pPr>
    </w:p>
    <w:p w14:paraId="0EAAE8B4" w14:textId="77777777" w:rsidR="005C29DB" w:rsidRDefault="005C29DB">
      <w:pPr>
        <w:pStyle w:val="Corpsdetexte"/>
        <w:spacing w:before="10"/>
        <w:rPr>
          <w:rFonts w:ascii="Times New Roman"/>
        </w:rPr>
      </w:pPr>
    </w:p>
    <w:p w14:paraId="4DADF4CA" w14:textId="77777777" w:rsidR="005C29DB" w:rsidRPr="00B470D0" w:rsidRDefault="009830F8">
      <w:pPr>
        <w:pStyle w:val="Titre1"/>
        <w:spacing w:before="93"/>
        <w:ind w:left="1106" w:right="701"/>
        <w:jc w:val="center"/>
        <w:rPr>
          <w:lang w:val="fr-FR"/>
        </w:rPr>
      </w:pPr>
      <w:r w:rsidRPr="00B470D0">
        <w:rPr>
          <w:lang w:val="fr-FR"/>
        </w:rPr>
        <w:t>Demande de subvention au conseil de l’École Doctorale LLSH</w:t>
      </w:r>
    </w:p>
    <w:p w14:paraId="2594DA74" w14:textId="77777777" w:rsidR="005C29DB" w:rsidRPr="00B470D0" w:rsidRDefault="005C29DB">
      <w:pPr>
        <w:pStyle w:val="Corpsdetexte"/>
        <w:rPr>
          <w:b/>
          <w:sz w:val="26"/>
          <w:lang w:val="fr-FR"/>
        </w:rPr>
      </w:pPr>
    </w:p>
    <w:p w14:paraId="5A8D4B49" w14:textId="77777777" w:rsidR="005C29DB" w:rsidRPr="00B470D0" w:rsidRDefault="009830F8">
      <w:pPr>
        <w:ind w:left="1106" w:right="701"/>
        <w:jc w:val="center"/>
        <w:rPr>
          <w:i/>
          <w:sz w:val="20"/>
          <w:lang w:val="fr-FR"/>
        </w:rPr>
      </w:pPr>
      <w:r w:rsidRPr="00B470D0">
        <w:rPr>
          <w:i/>
          <w:sz w:val="20"/>
          <w:lang w:val="fr-FR"/>
        </w:rPr>
        <w:t>Concernant l’organisation de manifestations scientifiques par les doctorants de l’ED</w:t>
      </w:r>
    </w:p>
    <w:p w14:paraId="798E23BB" w14:textId="77777777" w:rsidR="005C29DB" w:rsidRPr="00B470D0" w:rsidRDefault="005C29DB">
      <w:pPr>
        <w:pStyle w:val="Corpsdetexte"/>
        <w:rPr>
          <w:i/>
          <w:sz w:val="22"/>
          <w:lang w:val="fr-FR"/>
        </w:rPr>
      </w:pPr>
    </w:p>
    <w:p w14:paraId="5CFDB292" w14:textId="77777777" w:rsidR="005C29DB" w:rsidRPr="00B470D0" w:rsidRDefault="005C29DB">
      <w:pPr>
        <w:pStyle w:val="Corpsdetexte"/>
        <w:rPr>
          <w:i/>
          <w:sz w:val="22"/>
          <w:lang w:val="fr-FR"/>
        </w:rPr>
      </w:pPr>
    </w:p>
    <w:p w14:paraId="0BB86BC6" w14:textId="77777777" w:rsidR="005C29DB" w:rsidRPr="00B470D0" w:rsidRDefault="005C29DB">
      <w:pPr>
        <w:pStyle w:val="Corpsdetexte"/>
        <w:rPr>
          <w:i/>
          <w:sz w:val="28"/>
          <w:lang w:val="fr-FR"/>
        </w:rPr>
      </w:pPr>
    </w:p>
    <w:p w14:paraId="3D0B5183" w14:textId="77777777" w:rsidR="005C29DB" w:rsidRPr="007C3B36" w:rsidRDefault="009830F8">
      <w:pPr>
        <w:pStyle w:val="Corpsdetexte"/>
        <w:ind w:left="6002"/>
        <w:rPr>
          <w:lang w:val="fr-FR"/>
        </w:rPr>
      </w:pPr>
      <w:r w:rsidRPr="007C3B36">
        <w:rPr>
          <w:lang w:val="fr-FR"/>
        </w:rPr>
        <w:t xml:space="preserve">Fait à Grenoble, le </w:t>
      </w:r>
    </w:p>
    <w:p w14:paraId="7642EC79" w14:textId="77777777" w:rsidR="005C29DB" w:rsidRPr="007C3B36" w:rsidRDefault="005C29DB">
      <w:pPr>
        <w:pStyle w:val="Corpsdetexte"/>
        <w:rPr>
          <w:sz w:val="22"/>
          <w:lang w:val="fr-FR"/>
        </w:rPr>
      </w:pPr>
    </w:p>
    <w:p w14:paraId="0076CEA7" w14:textId="77777777" w:rsidR="005C29DB" w:rsidRPr="007C3B36" w:rsidRDefault="005C29DB">
      <w:pPr>
        <w:pStyle w:val="Corpsdetexte"/>
        <w:rPr>
          <w:sz w:val="22"/>
          <w:lang w:val="fr-FR"/>
        </w:rPr>
      </w:pPr>
    </w:p>
    <w:p w14:paraId="68E29756" w14:textId="77777777" w:rsidR="005C29DB" w:rsidRPr="007C3B36" w:rsidRDefault="005C29DB">
      <w:pPr>
        <w:pStyle w:val="Corpsdetexte"/>
        <w:rPr>
          <w:sz w:val="28"/>
          <w:lang w:val="fr-FR"/>
        </w:rPr>
      </w:pPr>
    </w:p>
    <w:p w14:paraId="57D4A0B3" w14:textId="77777777" w:rsidR="005C29DB" w:rsidRPr="00B470D0" w:rsidRDefault="009830F8">
      <w:pPr>
        <w:spacing w:line="276" w:lineRule="auto"/>
        <w:ind w:left="520" w:right="122"/>
        <w:rPr>
          <w:sz w:val="20"/>
          <w:lang w:val="fr-FR"/>
        </w:rPr>
      </w:pPr>
      <w:r w:rsidRPr="00B470D0">
        <w:rPr>
          <w:b/>
          <w:sz w:val="20"/>
          <w:lang w:val="fr-FR"/>
        </w:rPr>
        <w:t xml:space="preserve">Titre de l’évènement : </w:t>
      </w:r>
    </w:p>
    <w:p w14:paraId="1325CBE5" w14:textId="77777777" w:rsidR="005C29DB" w:rsidRPr="00B470D0" w:rsidRDefault="005C29DB">
      <w:pPr>
        <w:pStyle w:val="Corpsdetexte"/>
        <w:rPr>
          <w:sz w:val="23"/>
          <w:lang w:val="fr-FR"/>
        </w:rPr>
      </w:pPr>
    </w:p>
    <w:p w14:paraId="2C0BD401" w14:textId="77777777" w:rsidR="005C29DB" w:rsidRPr="00B470D0" w:rsidRDefault="009830F8">
      <w:pPr>
        <w:ind w:left="520"/>
        <w:rPr>
          <w:sz w:val="20"/>
          <w:lang w:val="fr-FR"/>
        </w:rPr>
      </w:pPr>
      <w:r w:rsidRPr="00B470D0">
        <w:rPr>
          <w:b/>
          <w:sz w:val="20"/>
          <w:lang w:val="fr-FR"/>
        </w:rPr>
        <w:t xml:space="preserve">Date : </w:t>
      </w:r>
    </w:p>
    <w:p w14:paraId="5CD0EC99" w14:textId="77777777" w:rsidR="005C29DB" w:rsidRPr="00B470D0" w:rsidRDefault="005C29DB">
      <w:pPr>
        <w:pStyle w:val="Corpsdetexte"/>
        <w:rPr>
          <w:sz w:val="26"/>
          <w:lang w:val="fr-FR"/>
        </w:rPr>
      </w:pPr>
    </w:p>
    <w:p w14:paraId="5611994D" w14:textId="77777777" w:rsidR="00423EBF" w:rsidRPr="00B470D0" w:rsidRDefault="009830F8">
      <w:pPr>
        <w:spacing w:line="552" w:lineRule="auto"/>
        <w:ind w:left="520" w:right="1609"/>
        <w:rPr>
          <w:sz w:val="20"/>
          <w:lang w:val="fr-FR"/>
        </w:rPr>
      </w:pPr>
      <w:r w:rsidRPr="00B470D0">
        <w:rPr>
          <w:b/>
          <w:sz w:val="20"/>
          <w:lang w:val="fr-FR"/>
        </w:rPr>
        <w:t>Lieu :</w:t>
      </w:r>
    </w:p>
    <w:p w14:paraId="7C32F224" w14:textId="77777777" w:rsidR="00423EBF" w:rsidRPr="00B470D0" w:rsidRDefault="009830F8">
      <w:pPr>
        <w:spacing w:line="552" w:lineRule="auto"/>
        <w:ind w:left="520" w:right="1609"/>
        <w:rPr>
          <w:sz w:val="20"/>
          <w:lang w:val="fr-FR"/>
        </w:rPr>
      </w:pPr>
      <w:r w:rsidRPr="00B470D0">
        <w:rPr>
          <w:b/>
          <w:sz w:val="20"/>
          <w:lang w:val="fr-FR"/>
        </w:rPr>
        <w:t xml:space="preserve">Laboratoire de rattachement : </w:t>
      </w:r>
    </w:p>
    <w:p w14:paraId="498040BE" w14:textId="77777777" w:rsidR="005C29DB" w:rsidRPr="00B470D0" w:rsidRDefault="009830F8">
      <w:pPr>
        <w:spacing w:line="552" w:lineRule="auto"/>
        <w:ind w:left="520" w:right="1609"/>
        <w:rPr>
          <w:b/>
          <w:sz w:val="20"/>
          <w:lang w:val="fr-FR"/>
        </w:rPr>
      </w:pPr>
      <w:r w:rsidRPr="00B470D0">
        <w:rPr>
          <w:b/>
          <w:sz w:val="20"/>
          <w:lang w:val="fr-FR"/>
        </w:rPr>
        <w:t>Présentation de l’évènement :</w:t>
      </w:r>
    </w:p>
    <w:p w14:paraId="5840A7FE" w14:textId="77777777" w:rsidR="005C29DB" w:rsidRPr="00B470D0" w:rsidRDefault="005C29DB">
      <w:pPr>
        <w:pStyle w:val="Corpsdetexte"/>
        <w:rPr>
          <w:sz w:val="23"/>
          <w:lang w:val="fr-FR"/>
        </w:rPr>
      </w:pPr>
    </w:p>
    <w:p w14:paraId="4379957D" w14:textId="77777777" w:rsidR="005C29DB" w:rsidRPr="00B470D0" w:rsidRDefault="009830F8">
      <w:pPr>
        <w:pStyle w:val="Titre1"/>
        <w:rPr>
          <w:lang w:val="fr-FR"/>
        </w:rPr>
      </w:pPr>
      <w:r w:rsidRPr="00B470D0">
        <w:rPr>
          <w:lang w:val="fr-FR"/>
        </w:rPr>
        <w:t>Programme des journées :</w:t>
      </w:r>
    </w:p>
    <w:p w14:paraId="2A68AA90" w14:textId="77777777" w:rsidR="005C29DB" w:rsidRPr="00B470D0" w:rsidRDefault="005C29DB">
      <w:pPr>
        <w:pStyle w:val="Corpsdetexte"/>
        <w:rPr>
          <w:sz w:val="23"/>
          <w:lang w:val="fr-FR"/>
        </w:rPr>
      </w:pPr>
    </w:p>
    <w:p w14:paraId="0C641B1A" w14:textId="77777777" w:rsidR="00423EBF" w:rsidRPr="00B470D0" w:rsidRDefault="00423EBF">
      <w:pPr>
        <w:pStyle w:val="Corpsdetexte"/>
        <w:rPr>
          <w:sz w:val="23"/>
          <w:lang w:val="fr-FR"/>
        </w:rPr>
      </w:pPr>
    </w:p>
    <w:p w14:paraId="77705E2D" w14:textId="77777777" w:rsidR="005C29DB" w:rsidRPr="00B470D0" w:rsidRDefault="009830F8">
      <w:pPr>
        <w:pStyle w:val="Titre1"/>
        <w:rPr>
          <w:lang w:val="fr-FR"/>
        </w:rPr>
      </w:pPr>
      <w:r w:rsidRPr="00B470D0">
        <w:rPr>
          <w:lang w:val="fr-FR"/>
        </w:rPr>
        <w:t>Comité scientifique :</w:t>
      </w:r>
    </w:p>
    <w:p w14:paraId="2CD9EB38" w14:textId="77777777" w:rsidR="005C29DB" w:rsidRPr="00B470D0" w:rsidRDefault="005C29DB">
      <w:pPr>
        <w:pStyle w:val="Corpsdetexte"/>
        <w:rPr>
          <w:b/>
          <w:sz w:val="26"/>
          <w:lang w:val="fr-FR"/>
        </w:rPr>
      </w:pPr>
    </w:p>
    <w:p w14:paraId="3F219B63" w14:textId="77777777" w:rsidR="005C29DB" w:rsidRPr="00B470D0" w:rsidRDefault="005C29DB">
      <w:pPr>
        <w:pStyle w:val="Corpsdetexte"/>
        <w:rPr>
          <w:sz w:val="24"/>
          <w:lang w:val="fr-FR"/>
        </w:rPr>
      </w:pPr>
    </w:p>
    <w:p w14:paraId="0752E8DB" w14:textId="77777777" w:rsidR="005C29DB" w:rsidRPr="00B470D0" w:rsidRDefault="009830F8">
      <w:pPr>
        <w:pStyle w:val="Titre1"/>
        <w:rPr>
          <w:lang w:val="fr-FR"/>
        </w:rPr>
      </w:pPr>
      <w:r w:rsidRPr="00B470D0">
        <w:rPr>
          <w:lang w:val="fr-FR"/>
        </w:rPr>
        <w:t>Comité d’organisation :</w:t>
      </w:r>
    </w:p>
    <w:p w14:paraId="12BBBC67" w14:textId="77777777" w:rsidR="005C29DB" w:rsidRPr="00B470D0" w:rsidRDefault="005C29DB">
      <w:pPr>
        <w:pStyle w:val="Corpsdetexte"/>
        <w:rPr>
          <w:b/>
          <w:sz w:val="26"/>
          <w:lang w:val="fr-FR"/>
        </w:rPr>
      </w:pPr>
    </w:p>
    <w:p w14:paraId="473780A7" w14:textId="77777777" w:rsidR="005C29DB" w:rsidRPr="00B470D0" w:rsidRDefault="009830F8" w:rsidP="00423EBF">
      <w:pPr>
        <w:ind w:left="520"/>
        <w:rPr>
          <w:sz w:val="20"/>
          <w:lang w:val="fr-FR"/>
        </w:rPr>
      </w:pPr>
      <w:r w:rsidRPr="00B470D0">
        <w:rPr>
          <w:b/>
          <w:sz w:val="20"/>
          <w:lang w:val="fr-FR"/>
        </w:rPr>
        <w:t xml:space="preserve">Suivi administratif : </w:t>
      </w:r>
    </w:p>
    <w:p w14:paraId="374F5A37" w14:textId="77777777" w:rsidR="005C29DB" w:rsidRPr="00B470D0" w:rsidRDefault="005C29DB">
      <w:pPr>
        <w:pStyle w:val="Corpsdetexte"/>
        <w:rPr>
          <w:b/>
          <w:sz w:val="26"/>
          <w:lang w:val="fr-FR"/>
        </w:rPr>
      </w:pPr>
    </w:p>
    <w:p w14:paraId="7A44B7C2" w14:textId="77777777" w:rsidR="005C29DB" w:rsidRPr="00B470D0" w:rsidRDefault="005C29DB">
      <w:pPr>
        <w:pStyle w:val="Corpsdetexte"/>
        <w:rPr>
          <w:sz w:val="24"/>
          <w:lang w:val="fr-FR"/>
        </w:rPr>
      </w:pPr>
    </w:p>
    <w:p w14:paraId="394A8E21" w14:textId="77777777" w:rsidR="005C29DB" w:rsidRPr="00B470D0" w:rsidRDefault="009830F8">
      <w:pPr>
        <w:pStyle w:val="Titre1"/>
        <w:rPr>
          <w:lang w:val="fr-FR"/>
        </w:rPr>
      </w:pPr>
      <w:r w:rsidRPr="00B470D0">
        <w:rPr>
          <w:lang w:val="fr-FR"/>
        </w:rPr>
        <w:t>Modes</w:t>
      </w:r>
      <w:r w:rsidRPr="00B470D0">
        <w:rPr>
          <w:spacing w:val="-6"/>
          <w:lang w:val="fr-FR"/>
        </w:rPr>
        <w:t xml:space="preserve"> </w:t>
      </w:r>
      <w:r w:rsidRPr="00B470D0">
        <w:rPr>
          <w:lang w:val="fr-FR"/>
        </w:rPr>
        <w:t>de</w:t>
      </w:r>
      <w:r w:rsidRPr="00B470D0">
        <w:rPr>
          <w:spacing w:val="-6"/>
          <w:lang w:val="fr-FR"/>
        </w:rPr>
        <w:t xml:space="preserve"> </w:t>
      </w:r>
      <w:r w:rsidRPr="00B470D0">
        <w:rPr>
          <w:lang w:val="fr-FR"/>
        </w:rPr>
        <w:t>valorisation</w:t>
      </w:r>
      <w:r w:rsidRPr="00B470D0">
        <w:rPr>
          <w:spacing w:val="-6"/>
          <w:lang w:val="fr-FR"/>
        </w:rPr>
        <w:t xml:space="preserve"> </w:t>
      </w:r>
      <w:r w:rsidRPr="00B470D0">
        <w:rPr>
          <w:lang w:val="fr-FR"/>
        </w:rPr>
        <w:t>et</w:t>
      </w:r>
      <w:r w:rsidRPr="00B470D0">
        <w:rPr>
          <w:spacing w:val="-6"/>
          <w:lang w:val="fr-FR"/>
        </w:rPr>
        <w:t xml:space="preserve"> </w:t>
      </w:r>
      <w:r w:rsidRPr="00B470D0">
        <w:rPr>
          <w:lang w:val="fr-FR"/>
        </w:rPr>
        <w:t>types</w:t>
      </w:r>
      <w:r w:rsidRPr="00B470D0">
        <w:rPr>
          <w:spacing w:val="-6"/>
          <w:lang w:val="fr-FR"/>
        </w:rPr>
        <w:t xml:space="preserve"> </w:t>
      </w:r>
      <w:r w:rsidRPr="00B470D0">
        <w:rPr>
          <w:lang w:val="fr-FR"/>
        </w:rPr>
        <w:t>de</w:t>
      </w:r>
      <w:r w:rsidRPr="00B470D0">
        <w:rPr>
          <w:spacing w:val="-6"/>
          <w:lang w:val="fr-FR"/>
        </w:rPr>
        <w:t xml:space="preserve"> </w:t>
      </w:r>
      <w:r w:rsidRPr="00B470D0">
        <w:rPr>
          <w:lang w:val="fr-FR"/>
        </w:rPr>
        <w:t>publication</w:t>
      </w:r>
      <w:r w:rsidRPr="00B470D0">
        <w:rPr>
          <w:spacing w:val="-6"/>
          <w:lang w:val="fr-FR"/>
        </w:rPr>
        <w:t xml:space="preserve"> </w:t>
      </w:r>
      <w:r w:rsidRPr="00B470D0">
        <w:rPr>
          <w:lang w:val="fr-FR"/>
        </w:rPr>
        <w:t>envisagés</w:t>
      </w:r>
      <w:r w:rsidRPr="00B470D0">
        <w:rPr>
          <w:spacing w:val="-6"/>
          <w:lang w:val="fr-FR"/>
        </w:rPr>
        <w:t xml:space="preserve"> </w:t>
      </w:r>
      <w:r w:rsidRPr="00B470D0">
        <w:rPr>
          <w:lang w:val="fr-FR"/>
        </w:rPr>
        <w:t>:</w:t>
      </w:r>
    </w:p>
    <w:p w14:paraId="7C3B5D2E" w14:textId="77777777" w:rsidR="005C29DB" w:rsidRPr="00B470D0" w:rsidRDefault="005C29DB">
      <w:pPr>
        <w:pStyle w:val="Corpsdetexte"/>
        <w:rPr>
          <w:b/>
          <w:sz w:val="26"/>
          <w:lang w:val="fr-FR"/>
        </w:rPr>
      </w:pPr>
    </w:p>
    <w:p w14:paraId="0C729BB6" w14:textId="77777777" w:rsidR="005C29DB" w:rsidRPr="00B470D0" w:rsidRDefault="005C29DB">
      <w:pPr>
        <w:pStyle w:val="Corpsdetexte"/>
        <w:rPr>
          <w:sz w:val="22"/>
          <w:lang w:val="fr-FR"/>
        </w:rPr>
      </w:pPr>
    </w:p>
    <w:p w14:paraId="23CC3B1C" w14:textId="77777777" w:rsidR="005C29DB" w:rsidRPr="00B470D0" w:rsidRDefault="005C29DB">
      <w:pPr>
        <w:pStyle w:val="Corpsdetexte"/>
        <w:rPr>
          <w:sz w:val="25"/>
          <w:lang w:val="fr-FR"/>
        </w:rPr>
      </w:pPr>
    </w:p>
    <w:p w14:paraId="6D04582B" w14:textId="57C64D3D" w:rsidR="005C29DB" w:rsidRDefault="009830F8">
      <w:pPr>
        <w:pStyle w:val="Titre1"/>
        <w:rPr>
          <w:lang w:val="fr-FR"/>
        </w:rPr>
      </w:pPr>
      <w:r w:rsidRPr="00B470D0">
        <w:rPr>
          <w:lang w:val="fr-FR"/>
        </w:rPr>
        <w:t xml:space="preserve">BUDGET PRÉVISIONNEL </w:t>
      </w:r>
      <w:r w:rsidR="00423EBF" w:rsidRPr="00B470D0">
        <w:rPr>
          <w:lang w:val="fr-FR"/>
        </w:rPr>
        <w:t xml:space="preserve">(le total des recettes doit être égal à celui des dépenses) </w:t>
      </w:r>
      <w:r w:rsidRPr="00B470D0">
        <w:rPr>
          <w:lang w:val="fr-FR"/>
        </w:rPr>
        <w:t>:</w:t>
      </w:r>
    </w:p>
    <w:p w14:paraId="6D8E04B5" w14:textId="77777777" w:rsidR="00476EF1" w:rsidRPr="00B470D0" w:rsidRDefault="00476EF1">
      <w:pPr>
        <w:pStyle w:val="Titre1"/>
        <w:rPr>
          <w:lang w:val="fr-FR"/>
        </w:rPr>
      </w:pPr>
    </w:p>
    <w:p w14:paraId="5AB74FE6" w14:textId="77777777" w:rsidR="00B470D0" w:rsidRPr="00B470D0" w:rsidRDefault="00B470D0" w:rsidP="00B470D0">
      <w:pPr>
        <w:widowControl/>
        <w:autoSpaceDE/>
        <w:autoSpaceDN/>
        <w:rPr>
          <w:rFonts w:ascii="Calibri" w:eastAsia="Calibri" w:hAnsi="Calibri" w:cs="Times New Roman"/>
          <w:noProof/>
          <w:color w:val="365F91" w:themeColor="accent1" w:themeShade="BF"/>
          <w:sz w:val="20"/>
          <w:szCs w:val="20"/>
          <w:lang w:val="fr-FR"/>
        </w:rPr>
      </w:pPr>
      <w:r w:rsidRPr="00B470D0">
        <w:rPr>
          <w:rFonts w:ascii="Calibri" w:eastAsia="Calibri" w:hAnsi="Calibri" w:cs="Times New Roman"/>
          <w:b/>
          <w:noProof/>
          <w:color w:val="365F91" w:themeColor="accent1" w:themeShade="BF"/>
          <w:sz w:val="20"/>
          <w:szCs w:val="20"/>
          <w:lang w:val="fr-FR"/>
        </w:rPr>
        <w:t>Conseils pour la constitution du budget</w:t>
      </w:r>
    </w:p>
    <w:p w14:paraId="45810225" w14:textId="77777777" w:rsidR="00B470D0" w:rsidRPr="00B470D0" w:rsidRDefault="00B470D0" w:rsidP="00B470D0">
      <w:pPr>
        <w:widowControl/>
        <w:autoSpaceDE/>
        <w:autoSpaceDN/>
        <w:jc w:val="both"/>
        <w:rPr>
          <w:rFonts w:ascii="Calibri" w:eastAsia="Calibri" w:hAnsi="Calibri" w:cs="Times New Roman"/>
          <w:i/>
          <w:noProof/>
          <w:color w:val="365F91" w:themeColor="accent1" w:themeShade="BF"/>
          <w:sz w:val="20"/>
          <w:szCs w:val="20"/>
          <w:lang w:val="fr-FR"/>
        </w:rPr>
      </w:pPr>
      <w:r w:rsidRPr="00B470D0">
        <w:rPr>
          <w:rFonts w:ascii="Calibri" w:eastAsia="Calibri" w:hAnsi="Calibri" w:cs="Times New Roman"/>
          <w:i/>
          <w:noProof/>
          <w:color w:val="365F91" w:themeColor="accent1" w:themeShade="BF"/>
          <w:sz w:val="20"/>
          <w:szCs w:val="20"/>
          <w:lang w:val="fr-FR"/>
        </w:rPr>
        <w:t>Voici des conseils pour proposer une dépense raisonnable de l’argent public demandé. N’hésitez pas à faire relire votre proposition par des membres plus expérimentés de votre équipe de recherche, et/ou votre direction de thèse.</w:t>
      </w:r>
    </w:p>
    <w:p w14:paraId="013C2C3F" w14:textId="77777777" w:rsidR="00B470D0" w:rsidRPr="00B470D0" w:rsidRDefault="00B470D0" w:rsidP="00B470D0">
      <w:pPr>
        <w:widowControl/>
        <w:autoSpaceDE/>
        <w:autoSpaceDN/>
        <w:ind w:left="142" w:hanging="142"/>
        <w:jc w:val="both"/>
        <w:rPr>
          <w:rFonts w:ascii="Calibri" w:eastAsia="Calibri" w:hAnsi="Calibri" w:cs="Times New Roman"/>
          <w:noProof/>
          <w:color w:val="365F91" w:themeColor="accent1" w:themeShade="BF"/>
          <w:sz w:val="20"/>
          <w:szCs w:val="20"/>
          <w:lang w:val="fr-FR"/>
        </w:rPr>
      </w:pPr>
      <w:r w:rsidRPr="00B470D0">
        <w:rPr>
          <w:rFonts w:ascii="Calibri" w:eastAsia="Calibri" w:hAnsi="Calibri" w:cs="Times New Roman"/>
          <w:noProof/>
          <w:color w:val="365F91" w:themeColor="accent1" w:themeShade="BF"/>
          <w:sz w:val="20"/>
          <w:szCs w:val="20"/>
          <w:lang w:val="fr-FR"/>
        </w:rPr>
        <w:t>- pour les pauses, il est possible de faire appel à un prestataire, mais selon la taille de l’événement, il est également possible de réduire les frais en faisant soi-même quelques courses et en empruntant du matériel (bouilloire, verres réutilisables) du laboratoire. Voir les pratiques avec les gestionnaires ;</w:t>
      </w:r>
    </w:p>
    <w:p w14:paraId="7C7A2874" w14:textId="77777777" w:rsidR="00B470D0" w:rsidRPr="00B470D0" w:rsidRDefault="00B470D0" w:rsidP="00B470D0">
      <w:pPr>
        <w:widowControl/>
        <w:autoSpaceDE/>
        <w:autoSpaceDN/>
        <w:ind w:left="142" w:hanging="142"/>
        <w:jc w:val="both"/>
        <w:rPr>
          <w:rFonts w:ascii="Calibri" w:eastAsia="Calibri" w:hAnsi="Calibri" w:cs="Times New Roman"/>
          <w:noProof/>
          <w:color w:val="365F91" w:themeColor="accent1" w:themeShade="BF"/>
          <w:sz w:val="20"/>
          <w:szCs w:val="20"/>
          <w:lang w:val="fr-FR"/>
        </w:rPr>
      </w:pPr>
      <w:r w:rsidRPr="00B470D0">
        <w:rPr>
          <w:rFonts w:ascii="Calibri" w:eastAsia="Calibri" w:hAnsi="Calibri" w:cs="Times New Roman"/>
          <w:noProof/>
          <w:color w:val="365F91" w:themeColor="accent1" w:themeShade="BF"/>
          <w:sz w:val="20"/>
          <w:szCs w:val="20"/>
          <w:lang w:val="fr-FR"/>
        </w:rPr>
        <w:t>- il n’est pas commun de proposer de prendre en charge les frais d’hébergement et de transport des communicants (sauf personne invitée) ; souvent, les communicants ont accès à des financements de leur laboratoire ou de leur ED pour cela ;</w:t>
      </w:r>
    </w:p>
    <w:p w14:paraId="756ED37D" w14:textId="5EC2CBA4" w:rsidR="00B470D0" w:rsidRPr="00B470D0" w:rsidRDefault="00B470D0" w:rsidP="00B470D0">
      <w:pPr>
        <w:widowControl/>
        <w:autoSpaceDE/>
        <w:autoSpaceDN/>
        <w:ind w:left="142" w:hanging="142"/>
        <w:jc w:val="both"/>
        <w:rPr>
          <w:rFonts w:ascii="Calibri" w:eastAsia="Calibri" w:hAnsi="Calibri" w:cs="Times New Roman"/>
          <w:noProof/>
          <w:color w:val="365F91" w:themeColor="accent1" w:themeShade="BF"/>
          <w:sz w:val="20"/>
          <w:szCs w:val="20"/>
          <w:lang w:val="fr-FR"/>
        </w:rPr>
      </w:pPr>
      <w:r w:rsidRPr="00B470D0">
        <w:rPr>
          <w:rFonts w:ascii="Calibri" w:eastAsia="Calibri" w:hAnsi="Calibri" w:cs="Times New Roman"/>
          <w:i/>
          <w:noProof/>
          <w:color w:val="365F91" w:themeColor="accent1" w:themeShade="BF"/>
          <w:sz w:val="20"/>
          <w:szCs w:val="20"/>
          <w:lang w:val="fr-FR"/>
        </w:rPr>
        <w:t xml:space="preserve">- </w:t>
      </w:r>
      <w:r w:rsidRPr="00B470D0">
        <w:rPr>
          <w:rFonts w:ascii="Calibri" w:eastAsia="Calibri" w:hAnsi="Calibri" w:cs="Times New Roman"/>
          <w:noProof/>
          <w:color w:val="365F91" w:themeColor="accent1" w:themeShade="BF"/>
          <w:sz w:val="20"/>
          <w:szCs w:val="20"/>
          <w:lang w:val="fr-FR"/>
        </w:rPr>
        <w:t>limiter autant que possible les frais moins nécessaires tels que les goodies ou les reprographies de programme ;</w:t>
      </w:r>
    </w:p>
    <w:p w14:paraId="37B456A0" w14:textId="5EA29B9F" w:rsidR="00B470D0" w:rsidRDefault="00B470D0" w:rsidP="00B470D0">
      <w:pPr>
        <w:widowControl/>
        <w:autoSpaceDE/>
        <w:autoSpaceDN/>
        <w:ind w:left="142" w:hanging="142"/>
        <w:jc w:val="both"/>
        <w:rPr>
          <w:rFonts w:ascii="Calibri" w:eastAsia="Calibri" w:hAnsi="Calibri" w:cs="Times New Roman"/>
          <w:noProof/>
          <w:color w:val="365F91" w:themeColor="accent1" w:themeShade="BF"/>
          <w:sz w:val="20"/>
          <w:szCs w:val="20"/>
          <w:lang w:val="fr-FR"/>
        </w:rPr>
      </w:pPr>
      <w:r w:rsidRPr="00B470D0">
        <w:rPr>
          <w:rFonts w:ascii="Calibri" w:eastAsia="Calibri" w:hAnsi="Calibri" w:cs="Times New Roman"/>
          <w:noProof/>
          <w:color w:val="365F91" w:themeColor="accent1" w:themeShade="BF"/>
          <w:sz w:val="20"/>
          <w:szCs w:val="20"/>
          <w:lang w:val="fr-FR"/>
        </w:rPr>
        <w:t>- l’objectif des événements doctorants peut être de se forger une première expérience de l’organisation ; il est judicieux dans ce cas de viser une échelle modeste. S’il s’agit au contraire d’un événement récurrent et structurant, il peut être particulièrement utile de solliciter le regard de collègues plus expérimentés, de garder également une trace des expériences à transmettre aux futurs organisateurs. Penser éventuellement à un petit comité scientifique (qui permet ainsi le regard de collègues enseignants-chercheurs).</w:t>
      </w:r>
    </w:p>
    <w:p w14:paraId="1F390EA9" w14:textId="77777777" w:rsidR="006132BB" w:rsidRPr="00B470D0" w:rsidRDefault="006132BB" w:rsidP="00B470D0">
      <w:pPr>
        <w:widowControl/>
        <w:autoSpaceDE/>
        <w:autoSpaceDN/>
        <w:ind w:left="142" w:hanging="142"/>
        <w:jc w:val="both"/>
        <w:rPr>
          <w:rFonts w:ascii="Calibri" w:eastAsia="Calibri" w:hAnsi="Calibri" w:cs="Times New Roman"/>
          <w:noProof/>
          <w:color w:val="365F91" w:themeColor="accent1" w:themeShade="BF"/>
          <w:sz w:val="20"/>
          <w:szCs w:val="20"/>
          <w:lang w:val="fr-FR"/>
        </w:rPr>
      </w:pPr>
    </w:p>
    <w:p w14:paraId="1C6C077A" w14:textId="77777777" w:rsidR="005C29DB" w:rsidRPr="00B470D0" w:rsidRDefault="005C29DB">
      <w:pPr>
        <w:pStyle w:val="Corpsdetexte"/>
        <w:spacing w:before="10"/>
        <w:rPr>
          <w:b/>
          <w:sz w:val="25"/>
          <w:lang w:val="fr-FR"/>
        </w:rPr>
      </w:pPr>
    </w:p>
    <w:tbl>
      <w:tblPr>
        <w:tblStyle w:val="TableNormal"/>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80"/>
        <w:gridCol w:w="3180"/>
      </w:tblGrid>
      <w:tr w:rsidR="005C29DB" w14:paraId="672BB11C" w14:textId="77777777" w:rsidTr="00423EBF">
        <w:trPr>
          <w:trHeight w:val="369"/>
        </w:trPr>
        <w:tc>
          <w:tcPr>
            <w:tcW w:w="3180" w:type="dxa"/>
            <w:shd w:val="clear" w:color="auto" w:fill="BEBFBE"/>
          </w:tcPr>
          <w:p w14:paraId="77679481" w14:textId="77777777" w:rsidR="005C29DB" w:rsidRDefault="009830F8" w:rsidP="00423EBF">
            <w:pPr>
              <w:pStyle w:val="TableParagraph"/>
              <w:spacing w:before="51"/>
              <w:ind w:left="159"/>
              <w:jc w:val="center"/>
              <w:rPr>
                <w:b/>
                <w:sz w:val="20"/>
              </w:rPr>
            </w:pPr>
            <w:proofErr w:type="spellStart"/>
            <w:r>
              <w:rPr>
                <w:b/>
                <w:sz w:val="20"/>
              </w:rPr>
              <w:t>Recettes</w:t>
            </w:r>
            <w:proofErr w:type="spellEnd"/>
            <w:r>
              <w:rPr>
                <w:b/>
                <w:sz w:val="20"/>
              </w:rPr>
              <w:t xml:space="preserve"> </w:t>
            </w:r>
          </w:p>
        </w:tc>
        <w:tc>
          <w:tcPr>
            <w:tcW w:w="3180" w:type="dxa"/>
            <w:shd w:val="clear" w:color="auto" w:fill="BEBFBE"/>
          </w:tcPr>
          <w:p w14:paraId="5BB91A1D" w14:textId="77777777" w:rsidR="005C29DB" w:rsidRDefault="009830F8" w:rsidP="00423EBF">
            <w:pPr>
              <w:pStyle w:val="TableParagraph"/>
              <w:spacing w:before="51"/>
              <w:jc w:val="center"/>
              <w:rPr>
                <w:b/>
                <w:sz w:val="20"/>
              </w:rPr>
            </w:pPr>
            <w:proofErr w:type="spellStart"/>
            <w:r>
              <w:rPr>
                <w:b/>
                <w:sz w:val="20"/>
              </w:rPr>
              <w:t>Dépenses</w:t>
            </w:r>
            <w:proofErr w:type="spellEnd"/>
            <w:r>
              <w:rPr>
                <w:b/>
                <w:sz w:val="20"/>
              </w:rPr>
              <w:t xml:space="preserve"> </w:t>
            </w:r>
          </w:p>
        </w:tc>
      </w:tr>
      <w:tr w:rsidR="005C29DB" w14:paraId="564BAFE1" w14:textId="77777777" w:rsidTr="00423EBF">
        <w:trPr>
          <w:trHeight w:val="2749"/>
        </w:trPr>
        <w:tc>
          <w:tcPr>
            <w:tcW w:w="3180" w:type="dxa"/>
          </w:tcPr>
          <w:p w14:paraId="12367291" w14:textId="77777777" w:rsidR="005C29DB" w:rsidRPr="00B470D0" w:rsidRDefault="009830F8">
            <w:pPr>
              <w:pStyle w:val="TableParagraph"/>
              <w:spacing w:before="50"/>
              <w:rPr>
                <w:b/>
                <w:sz w:val="20"/>
                <w:lang w:val="fr-FR"/>
              </w:rPr>
            </w:pPr>
            <w:r w:rsidRPr="00B470D0">
              <w:rPr>
                <w:b/>
                <w:sz w:val="20"/>
                <w:lang w:val="fr-FR"/>
              </w:rPr>
              <w:t>Droits d’inscription</w:t>
            </w:r>
            <w:r w:rsidR="00423EBF" w:rsidRPr="00B470D0">
              <w:rPr>
                <w:b/>
                <w:sz w:val="20"/>
                <w:lang w:val="fr-FR"/>
              </w:rPr>
              <w:t xml:space="preserve"> :</w:t>
            </w:r>
          </w:p>
          <w:p w14:paraId="4DD5CDA9" w14:textId="77777777" w:rsidR="005C29DB" w:rsidRPr="00B470D0" w:rsidRDefault="005C29DB">
            <w:pPr>
              <w:pStyle w:val="TableParagraph"/>
              <w:ind w:left="0"/>
              <w:rPr>
                <w:b/>
                <w:sz w:val="26"/>
                <w:lang w:val="fr-FR"/>
              </w:rPr>
            </w:pPr>
          </w:p>
          <w:p w14:paraId="1E3FB3F3" w14:textId="77777777" w:rsidR="005C29DB" w:rsidRPr="00B470D0" w:rsidRDefault="009830F8">
            <w:pPr>
              <w:pStyle w:val="TableParagraph"/>
              <w:spacing w:line="276" w:lineRule="auto"/>
              <w:ind w:left="267" w:right="607" w:hanging="223"/>
              <w:rPr>
                <w:sz w:val="20"/>
                <w:lang w:val="fr-FR"/>
              </w:rPr>
            </w:pPr>
            <w:r w:rsidRPr="00B470D0">
              <w:rPr>
                <w:b/>
                <w:sz w:val="20"/>
                <w:lang w:val="fr-FR"/>
              </w:rPr>
              <w:t xml:space="preserve">Subventions demandées : ED LLSH </w:t>
            </w:r>
            <w:r w:rsidR="00423EBF" w:rsidRPr="00B470D0">
              <w:rPr>
                <w:b/>
                <w:sz w:val="20"/>
                <w:lang w:val="fr-FR"/>
              </w:rPr>
              <w:t>:</w:t>
            </w:r>
          </w:p>
          <w:p w14:paraId="0CE725CE" w14:textId="77777777" w:rsidR="005C29DB" w:rsidRDefault="00423EBF">
            <w:pPr>
              <w:pStyle w:val="TableParagraph"/>
              <w:ind w:left="267"/>
              <w:rPr>
                <w:sz w:val="20"/>
              </w:rPr>
            </w:pPr>
            <w:proofErr w:type="spellStart"/>
            <w:proofErr w:type="gramStart"/>
            <w:r>
              <w:rPr>
                <w:b/>
                <w:sz w:val="20"/>
              </w:rPr>
              <w:t>Laboratoire</w:t>
            </w:r>
            <w:proofErr w:type="spellEnd"/>
            <w:r>
              <w:rPr>
                <w:b/>
                <w:sz w:val="20"/>
              </w:rPr>
              <w:t xml:space="preserve"> :</w:t>
            </w:r>
            <w:proofErr w:type="gramEnd"/>
          </w:p>
        </w:tc>
        <w:tc>
          <w:tcPr>
            <w:tcW w:w="3180" w:type="dxa"/>
          </w:tcPr>
          <w:p w14:paraId="1AA20FFA" w14:textId="77777777" w:rsidR="005C29DB" w:rsidRDefault="005C29DB" w:rsidP="00423EBF">
            <w:pPr>
              <w:pStyle w:val="TableParagraph"/>
              <w:ind w:left="0"/>
              <w:rPr>
                <w:sz w:val="20"/>
              </w:rPr>
            </w:pPr>
          </w:p>
        </w:tc>
      </w:tr>
      <w:tr w:rsidR="005C29DB" w14:paraId="001C6060" w14:textId="77777777" w:rsidTr="00423EBF">
        <w:trPr>
          <w:trHeight w:val="350"/>
        </w:trPr>
        <w:tc>
          <w:tcPr>
            <w:tcW w:w="3180" w:type="dxa"/>
            <w:shd w:val="clear" w:color="auto" w:fill="F5F5F5"/>
          </w:tcPr>
          <w:p w14:paraId="30A71E36" w14:textId="77777777" w:rsidR="005C29DB" w:rsidRDefault="009830F8">
            <w:pPr>
              <w:pStyle w:val="TableParagraph"/>
              <w:spacing w:before="50"/>
              <w:rPr>
                <w:sz w:val="20"/>
              </w:rPr>
            </w:pPr>
            <w:proofErr w:type="gramStart"/>
            <w:r>
              <w:rPr>
                <w:b/>
                <w:sz w:val="20"/>
              </w:rPr>
              <w:t>TOTAL :</w:t>
            </w:r>
            <w:proofErr w:type="gramEnd"/>
            <w:r>
              <w:rPr>
                <w:b/>
                <w:sz w:val="20"/>
              </w:rPr>
              <w:t xml:space="preserve"> </w:t>
            </w:r>
          </w:p>
        </w:tc>
        <w:tc>
          <w:tcPr>
            <w:tcW w:w="3180" w:type="dxa"/>
            <w:shd w:val="clear" w:color="auto" w:fill="F5F5F5"/>
          </w:tcPr>
          <w:p w14:paraId="163EBE6F" w14:textId="77777777" w:rsidR="005C29DB" w:rsidRDefault="009830F8">
            <w:pPr>
              <w:pStyle w:val="TableParagraph"/>
              <w:spacing w:before="50"/>
              <w:rPr>
                <w:sz w:val="20"/>
              </w:rPr>
            </w:pPr>
            <w:proofErr w:type="gramStart"/>
            <w:r>
              <w:rPr>
                <w:b/>
                <w:sz w:val="20"/>
              </w:rPr>
              <w:t>TOTAL :</w:t>
            </w:r>
            <w:proofErr w:type="gramEnd"/>
            <w:r>
              <w:rPr>
                <w:b/>
                <w:sz w:val="20"/>
              </w:rPr>
              <w:t xml:space="preserve"> </w:t>
            </w:r>
          </w:p>
        </w:tc>
      </w:tr>
    </w:tbl>
    <w:p w14:paraId="5BA9F141" w14:textId="77777777" w:rsidR="005C29DB" w:rsidRDefault="005C29DB" w:rsidP="00423EBF">
      <w:pPr>
        <w:pStyle w:val="Corpsdetexte"/>
        <w:spacing w:before="4"/>
        <w:rPr>
          <w:b/>
          <w:sz w:val="17"/>
        </w:rPr>
      </w:pPr>
    </w:p>
    <w:p w14:paraId="2199352A" w14:textId="77777777" w:rsidR="00B470D0" w:rsidRPr="00B470D0" w:rsidRDefault="00B470D0" w:rsidP="00423EBF">
      <w:pPr>
        <w:pStyle w:val="Corpsdetexte"/>
        <w:spacing w:before="4"/>
        <w:rPr>
          <w:b/>
          <w:sz w:val="17"/>
          <w:lang w:val="fr-FR"/>
        </w:rPr>
      </w:pPr>
    </w:p>
    <w:sectPr w:rsidR="00B470D0" w:rsidRPr="00B470D0" w:rsidSect="00423EBF">
      <w:pgSz w:w="11920" w:h="16840"/>
      <w:pgMar w:top="142"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DB"/>
    <w:rsid w:val="000D3F8B"/>
    <w:rsid w:val="00423EBF"/>
    <w:rsid w:val="00476EF1"/>
    <w:rsid w:val="005C29DB"/>
    <w:rsid w:val="006132BB"/>
    <w:rsid w:val="007C3B36"/>
    <w:rsid w:val="009830F8"/>
    <w:rsid w:val="00AA63F7"/>
    <w:rsid w:val="00B470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098C"/>
  <w15:docId w15:val="{4EEFED72-6468-44C5-9EF3-DFC3A31C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ind w:left="520"/>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44"/>
    </w:pPr>
  </w:style>
  <w:style w:type="character" w:styleId="Marquedecommentaire">
    <w:name w:val="annotation reference"/>
    <w:basedOn w:val="Policepardfaut"/>
    <w:uiPriority w:val="99"/>
    <w:semiHidden/>
    <w:unhideWhenUsed/>
    <w:rsid w:val="00B470D0"/>
    <w:rPr>
      <w:sz w:val="16"/>
      <w:szCs w:val="16"/>
    </w:rPr>
  </w:style>
  <w:style w:type="paragraph" w:styleId="Commentaire">
    <w:name w:val="annotation text"/>
    <w:basedOn w:val="Normal"/>
    <w:link w:val="CommentaireCar"/>
    <w:uiPriority w:val="99"/>
    <w:semiHidden/>
    <w:unhideWhenUsed/>
    <w:rsid w:val="00B470D0"/>
    <w:rPr>
      <w:sz w:val="20"/>
      <w:szCs w:val="20"/>
    </w:rPr>
  </w:style>
  <w:style w:type="character" w:customStyle="1" w:styleId="CommentaireCar">
    <w:name w:val="Commentaire Car"/>
    <w:basedOn w:val="Policepardfaut"/>
    <w:link w:val="Commentaire"/>
    <w:uiPriority w:val="99"/>
    <w:semiHidden/>
    <w:rsid w:val="00B470D0"/>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B470D0"/>
    <w:rPr>
      <w:b/>
      <w:bCs/>
    </w:rPr>
  </w:style>
  <w:style w:type="character" w:customStyle="1" w:styleId="ObjetducommentaireCar">
    <w:name w:val="Objet du commentaire Car"/>
    <w:basedOn w:val="CommentaireCar"/>
    <w:link w:val="Objetducommentaire"/>
    <w:uiPriority w:val="99"/>
    <w:semiHidden/>
    <w:rsid w:val="00B470D0"/>
    <w:rPr>
      <w:rFonts w:ascii="Arial" w:eastAsia="Arial" w:hAnsi="Arial" w:cs="Arial"/>
      <w:b/>
      <w:bCs/>
      <w:sz w:val="20"/>
      <w:szCs w:val="20"/>
    </w:rPr>
  </w:style>
  <w:style w:type="paragraph" w:styleId="Textedebulles">
    <w:name w:val="Balloon Text"/>
    <w:basedOn w:val="Normal"/>
    <w:link w:val="TextedebullesCar"/>
    <w:uiPriority w:val="99"/>
    <w:semiHidden/>
    <w:unhideWhenUsed/>
    <w:rsid w:val="00B470D0"/>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70D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1782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JD 2022 - Dossier de demande de subvention 2022</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2022 - Dossier de demande de subvention 2022</dc:title>
  <dc:creator>KHEIRA BARAKA</dc:creator>
  <cp:lastModifiedBy>KHEIRA BARAKA</cp:lastModifiedBy>
  <cp:revision>2</cp:revision>
  <dcterms:created xsi:type="dcterms:W3CDTF">2025-03-25T11:58:00Z</dcterms:created>
  <dcterms:modified xsi:type="dcterms:W3CDTF">2025-03-25T11:58:00Z</dcterms:modified>
</cp:coreProperties>
</file>